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0A" w:rsidRPr="0074250A" w:rsidRDefault="0074250A" w:rsidP="0074250A">
      <w:pPr>
        <w:shd w:val="clear" w:color="auto" w:fill="FFFFFF"/>
        <w:spacing w:after="0" w:line="240" w:lineRule="auto"/>
        <w:jc w:val="center"/>
        <w:rPr>
          <w:rFonts w:ascii="Segoe UI" w:eastAsia="Times New Roman" w:hAnsi="Segoe UI" w:cs="Segoe UI"/>
          <w:color w:val="000000"/>
          <w:sz w:val="17"/>
          <w:szCs w:val="17"/>
        </w:rPr>
      </w:pPr>
      <w:r w:rsidRPr="0074250A">
        <w:rPr>
          <w:rFonts w:ascii="Roboto" w:eastAsia="Times New Roman" w:hAnsi="Roboto" w:cs="Segoe UI"/>
          <w:b/>
          <w:bCs/>
          <w:color w:val="404040"/>
          <w:sz w:val="25"/>
          <w:szCs w:val="25"/>
        </w:rPr>
        <w:t>Seeding Labs Now Accepting Applications for Instrumental Access</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 xml:space="preserve">Seeding Labs, a US-based nonprofit organization dedicated to helping talented scientists in the developing world conduct life-changing research, is now accepting applications for its Instrumental Access program. </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 xml:space="preserve">Through Instrumental Access, Seeding Labs connects universities in low- and middle-income countries with high-quality surplus laboratory equipment provided by our donors. Participants are selected through a competitive application process. Participants choose equipment from our available inventory to meet their research and teaching needs. Seeding Labs ships the equipment to the nearest or most convenient port. </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We expect Instrumental Access participants to use this equipment for research projects, graduate student theses or dissertations, classroom teaching, or other research and educational activities. We encourage efforts to create or enhance a shared facility or resource that will be used by other departments or institutions.</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 xml:space="preserve">Participation in Instrumental Access is economical, but not free. Participating universities pay a fee that helps to defray some of the costs of procuring, storing, handling, and shipping equipment, as well as administering the program. </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Eligibility: Applicants must be degree-granting institutions of higher education located in a low- or middle-income country (LMIC)</w:t>
      </w:r>
      <w:r w:rsidRPr="0074250A">
        <w:rPr>
          <w:rFonts w:ascii="Segoe UI" w:eastAsia="Times New Roman" w:hAnsi="Segoe UI" w:cs="Segoe UI"/>
          <w:color w:val="666666"/>
          <w:sz w:val="18"/>
          <w:szCs w:val="18"/>
        </w:rPr>
        <w:t xml:space="preserve"> </w:t>
      </w:r>
      <w:hyperlink r:id="rId4" w:tgtFrame="_blank" w:history="1">
        <w:r w:rsidRPr="0074250A">
          <w:rPr>
            <w:rFonts w:ascii="Segoe UI" w:eastAsia="Times New Roman" w:hAnsi="Segoe UI" w:cs="Segoe UI"/>
            <w:color w:val="C64E10"/>
            <w:sz w:val="18"/>
          </w:rPr>
          <w:t>as defined by the World Bank</w:t>
        </w:r>
      </w:hyperlink>
      <w:r w:rsidRPr="0074250A">
        <w:rPr>
          <w:rFonts w:ascii="Segoe UI" w:eastAsia="Times New Roman" w:hAnsi="Segoe UI" w:cs="Segoe UI"/>
          <w:color w:val="666666"/>
          <w:sz w:val="18"/>
          <w:szCs w:val="18"/>
        </w:rPr>
        <w:t xml:space="preserve">. </w:t>
      </w:r>
      <w:r w:rsidRPr="0074250A">
        <w:rPr>
          <w:rFonts w:ascii="Segoe UI" w:eastAsia="Times New Roman" w:hAnsi="Segoe UI" w:cs="Segoe UI"/>
          <w:color w:val="000000"/>
          <w:sz w:val="18"/>
          <w:szCs w:val="18"/>
        </w:rPr>
        <w:t xml:space="preserve">Departments must have a need for equipment typically used by biology or chemistry labs. Individuals may not apply </w:t>
      </w:r>
      <w:proofErr w:type="gramStart"/>
      <w:r w:rsidRPr="0074250A">
        <w:rPr>
          <w:rFonts w:ascii="Segoe UI" w:eastAsia="Times New Roman" w:hAnsi="Segoe UI" w:cs="Segoe UI"/>
          <w:color w:val="000000"/>
          <w:sz w:val="18"/>
          <w:szCs w:val="18"/>
        </w:rPr>
        <w:t>on their own</w:t>
      </w:r>
      <w:proofErr w:type="gramEnd"/>
      <w:r w:rsidRPr="0074250A">
        <w:rPr>
          <w:rFonts w:ascii="Segoe UI" w:eastAsia="Times New Roman" w:hAnsi="Segoe UI" w:cs="Segoe UI"/>
          <w:color w:val="000000"/>
          <w:sz w:val="18"/>
          <w:szCs w:val="18"/>
        </w:rPr>
        <w:t>. We are unable to accept applications from Afghanistan, Burma, Central African Republic, Cuba, Ethiopia, Iran, Iraq, North Korea, Somalia, South Sudan, Sudan, Syria, and Yemen.</w:t>
      </w:r>
    </w:p>
    <w:p w:rsidR="0074250A" w:rsidRPr="0074250A" w:rsidRDefault="0074250A" w:rsidP="0074250A">
      <w:pPr>
        <w:spacing w:after="0" w:line="240" w:lineRule="auto"/>
        <w:rPr>
          <w:rFonts w:ascii="Times New Roman" w:eastAsia="Times New Roman" w:hAnsi="Times New Roman" w:cs="Times New Roman"/>
          <w:sz w:val="24"/>
          <w:szCs w:val="24"/>
        </w:rPr>
      </w:pPr>
      <w:r w:rsidRPr="0074250A">
        <w:rPr>
          <w:rFonts w:ascii="Segoe UI" w:eastAsia="Times New Roman" w:hAnsi="Segoe UI" w:cs="Segoe UI"/>
          <w:color w:val="000000"/>
          <w:sz w:val="17"/>
          <w:szCs w:val="17"/>
        </w:rPr>
        <w:br/>
      </w:r>
    </w:p>
    <w:p w:rsidR="0074250A" w:rsidRPr="0074250A" w:rsidRDefault="0074250A" w:rsidP="0074250A">
      <w:pPr>
        <w:shd w:val="clear" w:color="auto" w:fill="FFFFFF"/>
        <w:spacing w:after="0" w:line="240" w:lineRule="auto"/>
        <w:rPr>
          <w:rFonts w:ascii="Segoe UI" w:eastAsia="Times New Roman" w:hAnsi="Segoe UI" w:cs="Segoe UI"/>
          <w:color w:val="000000"/>
          <w:sz w:val="17"/>
          <w:szCs w:val="17"/>
        </w:rPr>
      </w:pPr>
      <w:r w:rsidRPr="0074250A">
        <w:rPr>
          <w:rFonts w:ascii="Segoe UI" w:eastAsia="Times New Roman" w:hAnsi="Segoe UI" w:cs="Segoe UI"/>
          <w:color w:val="000000"/>
          <w:sz w:val="18"/>
          <w:szCs w:val="18"/>
        </w:rPr>
        <w:t>Please see</w:t>
      </w:r>
      <w:r w:rsidRPr="0074250A">
        <w:rPr>
          <w:rFonts w:ascii="Segoe UI" w:eastAsia="Times New Roman" w:hAnsi="Segoe UI" w:cs="Segoe UI"/>
          <w:color w:val="404040"/>
          <w:sz w:val="18"/>
          <w:szCs w:val="18"/>
        </w:rPr>
        <w:t xml:space="preserve"> the </w:t>
      </w:r>
      <w:hyperlink r:id="rId5" w:tgtFrame="_blank" w:history="1">
        <w:r w:rsidRPr="0074250A">
          <w:rPr>
            <w:rFonts w:ascii="Segoe UI" w:eastAsia="Times New Roman" w:hAnsi="Segoe UI" w:cs="Segoe UI"/>
            <w:color w:val="196AD4"/>
            <w:sz w:val="18"/>
            <w:u w:val="single"/>
          </w:rPr>
          <w:t>Request for Applications</w:t>
        </w:r>
      </w:hyperlink>
      <w:r w:rsidRPr="0074250A">
        <w:rPr>
          <w:rFonts w:ascii="Segoe UI" w:eastAsia="Times New Roman" w:hAnsi="Segoe UI" w:cs="Segoe UI"/>
          <w:color w:val="000000"/>
          <w:sz w:val="18"/>
          <w:szCs w:val="18"/>
        </w:rPr>
        <w:t xml:space="preserve"> at </w:t>
      </w:r>
      <w:hyperlink r:id="rId6" w:tgtFrame="_blank" w:history="1">
        <w:r w:rsidRPr="0074250A">
          <w:rPr>
            <w:rFonts w:ascii="Segoe UI" w:eastAsia="Times New Roman" w:hAnsi="Segoe UI" w:cs="Segoe UI"/>
            <w:color w:val="196AD4"/>
            <w:sz w:val="18"/>
            <w:u w:val="single"/>
          </w:rPr>
          <w:t>http://seedinglabs.org/rfa2016</w:t>
        </w:r>
      </w:hyperlink>
      <w:r w:rsidRPr="0074250A">
        <w:rPr>
          <w:rFonts w:ascii="Segoe UI" w:eastAsia="Times New Roman" w:hAnsi="Segoe UI" w:cs="Segoe UI"/>
          <w:color w:val="000000"/>
          <w:sz w:val="18"/>
          <w:szCs w:val="18"/>
        </w:rPr>
        <w:t xml:space="preserve"> for full program and application details. The deadline to apply is 29 July 2016.</w:t>
      </w:r>
    </w:p>
    <w:p w:rsidR="00DC0A09" w:rsidRDefault="00DC0A09"/>
    <w:sectPr w:rsidR="00DC0A09" w:rsidSect="00DC0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74250A"/>
    <w:rsid w:val="0074250A"/>
    <w:rsid w:val="00DC0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5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50A"/>
    <w:rPr>
      <w:color w:val="0000FF"/>
      <w:u w:val="single"/>
    </w:rPr>
  </w:style>
</w:styles>
</file>

<file path=word/webSettings.xml><?xml version="1.0" encoding="utf-8"?>
<w:webSettings xmlns:r="http://schemas.openxmlformats.org/officeDocument/2006/relationships" xmlns:w="http://schemas.openxmlformats.org/wordprocessingml/2006/main">
  <w:divs>
    <w:div w:id="13346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dinglabs.org/rfa2016" TargetMode="External"/><Relationship Id="rId5" Type="http://schemas.openxmlformats.org/officeDocument/2006/relationships/hyperlink" Target="https://tracking.cirrusinsight.com/d434e4f6-11fd-4e2e-b3be-3d948a450eb1/seedinglabs-org-rfa20161" TargetMode="External"/><Relationship Id="rId4" Type="http://schemas.openxmlformats.org/officeDocument/2006/relationships/hyperlink" Target="https://tracking.cirrusinsight.com/d434e4f6-11fd-4e2e-b3be-3d948a450eb1/data-worldbank-org-about-country-and-lend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2016-05-19T08:42:00Z</dcterms:created>
  <dcterms:modified xsi:type="dcterms:W3CDTF">2016-05-19T08:43:00Z</dcterms:modified>
</cp:coreProperties>
</file>